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1"/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sz w:val="24"/>
        </w:rPr>
        <w:t>附件3</w:t>
      </w:r>
      <w:r>
        <w:rPr>
          <w:rFonts w:hint="eastAsia" w:ascii="MS PGothic" w:hAnsi="MS PGothic" w:eastAsia="MS PGothic" w:cs="MS PGothic"/>
          <w:sz w:val="24"/>
        </w:rPr>
        <w:t>：</w:t>
      </w:r>
      <w:r>
        <w:rPr>
          <w:rFonts w:hint="eastAsia" w:ascii="宋体" w:hAnsi="宋体" w:cs="宋体"/>
          <w:b/>
          <w:sz w:val="32"/>
          <w:szCs w:val="32"/>
        </w:rPr>
        <w:t>服务需求及技术要求</w:t>
      </w:r>
    </w:p>
    <w:bookmarkEnd w:id="0"/>
    <w:p>
      <w:pPr>
        <w:jc w:val="left"/>
        <w:rPr>
          <w:b/>
          <w:bCs/>
          <w:sz w:val="19"/>
          <w:szCs w:val="2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36830</wp:posOffset>
            </wp:positionV>
            <wp:extent cx="5486400" cy="2133600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61595</wp:posOffset>
            </wp:positionH>
            <wp:positionV relativeFrom="margin">
              <wp:posOffset>2766695</wp:posOffset>
            </wp:positionV>
            <wp:extent cx="5486400" cy="5785485"/>
            <wp:effectExtent l="0" t="0" r="0" b="571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9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1545590</wp:posOffset>
            </wp:positionV>
            <wp:extent cx="5486400" cy="53721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486400" cy="1847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rPr>
          <w:sz w:val="24"/>
        </w:rPr>
        <w:sectPr>
          <w:pgSz w:w="11906" w:h="16838"/>
          <w:pgMar w:top="1202" w:right="1202" w:bottom="1202" w:left="1202" w:header="851" w:footer="992" w:gutter="0"/>
          <w:cols w:space="720" w:num="1"/>
          <w:docGrid w:type="linesAndChars" w:linePitch="312" w:charSpace="0"/>
        </w:sectPr>
      </w:pPr>
    </w:p>
    <w:tbl>
      <w:tblPr>
        <w:tblStyle w:val="2"/>
        <w:tblW w:w="137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60"/>
        <w:gridCol w:w="1080"/>
        <w:gridCol w:w="1080"/>
        <w:gridCol w:w="1080"/>
        <w:gridCol w:w="1080"/>
        <w:gridCol w:w="2380"/>
        <w:gridCol w:w="1080"/>
        <w:gridCol w:w="13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表4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2021年度1-6月份农村饮水安全工程水质检测计划安排表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检测时间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千吨万人工程           35项检测指标             （出厂水、末梢水）</w:t>
            </w:r>
          </w:p>
        </w:tc>
        <w:tc>
          <w:tcPr>
            <w:tcW w:w="91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小型集中式供水工程及分散供水工程（19项检测指标）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合价元（参考价格）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其中千人及千人以下供水工程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其中分散供水工程       （按村数计算）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工程数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取样数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工程数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取样数         （出厂水、末梢水）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工程数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取样数       （末梢水）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（1）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（3）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（4）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（5）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（6）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（7）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（8）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（9）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1月份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18处千吨万人工程   （36份水样）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槎水镇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余井镇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2月份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18处千吨万人工程   （36份水样）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痘姆乡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梅城镇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3月份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18处千吨万人工程   （36份水样）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官庄镇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黄柏镇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4月份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18处千吨万人工程   （36份水样）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水吼镇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5月份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18处千吨万人工程   （36份水样）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天柱山镇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龙潭乡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塔畈乡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6月份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18处千吨万人工程   （36份水样）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黄铺镇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五庙乡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源潭镇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备注：合计工程数（4）=（6）+（8），合计取样数（5）=（7）+（9）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4"/>
        </w:rPr>
        <w:sectPr>
          <w:pgSz w:w="16838" w:h="11906" w:orient="landscape"/>
          <w:pgMar w:top="1202" w:right="1202" w:bottom="1202" w:left="1202" w:header="851" w:footer="992" w:gutter="0"/>
          <w:cols w:space="720" w:num="1"/>
          <w:docGrid w:type="linesAndChars" w:linePitch="312" w:charSpace="0"/>
        </w:sectPr>
      </w:pPr>
    </w:p>
    <w:p>
      <w:pPr>
        <w:rPr>
          <w:sz w:val="24"/>
        </w:rPr>
      </w:pPr>
    </w:p>
    <w:tbl>
      <w:tblPr>
        <w:tblStyle w:val="2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439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5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潜山市环境监测站2021年1-6月水质监测外委计划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计划时间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计划采样点位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检测项目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监测费用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（参考价格）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2个城区集中式饮用水源地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地表水环境质量标准》（GB3838-2002）表1、表2合计29项，另加氯甲烷、四氯化碳、三氯乙烯、四氯乙烯、苯乙烯、甲醛、苯、甲苯、乙苯、二甲苯、异丙苯、氯苯、1,2-二氯苯、1,4-二氯苯、三氯苯、硝基苯、二硝基苯、硝基氯苯、邻苯二甲酸二丁酯、邻苯二甲酸二（2-乙基己基）酯、滴滴涕、林丹、阿特拉津、苯并（a）芘、钼、钴、铍、硼、锑、镍、钡、钒、铊合计33项，总计62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2500*2=5000元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22个乡镇、3个村庄饮用水源地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《地表水环境质量标准》（GB3838-2002）表1、表2合计29项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1200*25=30000元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3个入境断面、1个出境断面地表水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《地表水环境质量标准》（GB3838-2002）表1合计24项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1000*4=4000元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3个入境断面地表水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《地表水环境质量标准》（GB3838-2002）表1合计24项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1000*3=3000元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3个入境断面地表水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《地表水环境质量标准》（GB3838-2002）表1合计24项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1000*3=3000元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2个城区集中式饮用水源地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地表水环境质量标准》（GB3838-2002）表1、表2合计29项，另加氯甲烷、四氯化碳、三氯乙烯、四氯乙烯、苯乙烯、甲醛、苯、甲苯、乙苯、二甲苯、异丙苯、氯苯、1,2-二氯苯、1,4-二氯苯、三氯苯、硝基苯、二硝基苯、硝基氯苯、邻苯二甲酸二丁酯、邻苯二甲酸二（2-乙基己基）酯、滴滴涕、林丹、阿特拉津、苯并（a）芘、钼、钴、铍、硼、锑、镍、钡、钒、铊合计33项，总计62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2500*2=5000元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22个乡镇、3个村庄饮用水源地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《地表水环境质量标准》（GB3838-2002）表1、表2合计29项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1200*25=30000元</w:t>
            </w:r>
          </w:p>
        </w:tc>
      </w:tr>
    </w:tbl>
    <w:p/>
    <w:p/>
    <w:p/>
    <w:tbl>
      <w:tblPr>
        <w:tblStyle w:val="2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444"/>
        <w:gridCol w:w="388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潜山市环境监测站2021年1-6月水质监测外委计划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计划时间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计划采样点位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检测项目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监测费用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（参考价格）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4月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3个入境断面地表水、1个出境断面地表水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《地表水环境质量标准》（GB3838-2002）表1合计24项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1000*4=4000元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5月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3个入境断面地表水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《地表水环境质量标准》（GB3838-2002）表1合计24项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1000*3=3000元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6月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3个入境断面地表水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《地表水环境质量标准》（GB3838-2002）表1合计24项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1000*3=3000元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90000元</w:t>
            </w:r>
          </w:p>
        </w:tc>
      </w:tr>
    </w:tbl>
    <w:p/>
    <w:p>
      <w:pPr>
        <w:jc w:val="left"/>
        <w:rPr>
          <w:rFonts w:ascii="宋体" w:hAnsi="宋体" w:cs="宋体"/>
          <w:b/>
          <w:bCs/>
          <w:color w:val="000000"/>
        </w:rPr>
      </w:pPr>
      <w:r>
        <w:rPr>
          <w:rFonts w:hint="eastAsia"/>
          <w:b/>
          <w:bCs/>
          <w:sz w:val="19"/>
          <w:szCs w:val="22"/>
        </w:rPr>
        <w:t>注：</w:t>
      </w:r>
      <w:r>
        <w:rPr>
          <w:rFonts w:hint="eastAsia" w:ascii="宋体" w:hAnsi="宋体" w:cs="宋体"/>
          <w:b/>
          <w:bCs/>
          <w:color w:val="000000"/>
        </w:rPr>
        <w:t>检测机构接受委托后，应当独立承担监测工作，原则上不得转包监测业务，确因需要进行业务分包的，可以分包部分监测业务给具备相应资质的检测机构，但分包比例不得超过20%，并对分包项目监测结果负责。</w:t>
      </w:r>
    </w:p>
    <w:p>
      <w:pPr>
        <w:ind w:firstLine="422" w:firstLineChars="200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二、验收</w:t>
      </w:r>
    </w:p>
    <w:p>
      <w:pPr>
        <w:jc w:val="left"/>
        <w:rPr>
          <w:b/>
          <w:bCs/>
          <w:sz w:val="19"/>
          <w:szCs w:val="22"/>
        </w:rPr>
      </w:pPr>
      <w:r>
        <w:rPr>
          <w:rFonts w:hint="eastAsia" w:ascii="宋体" w:hAnsi="宋体" w:cs="宋体"/>
          <w:b/>
          <w:bCs/>
          <w:color w:val="000000"/>
        </w:rPr>
        <w:t>采购人负责组织验收工作。</w:t>
      </w: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>
      <w:pPr>
        <w:jc w:val="left"/>
        <w:rPr>
          <w:b/>
          <w:bCs/>
          <w:sz w:val="19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2020-12-21T01:43:09Z</dcterms:created>
  <dc:creator>Administrator.USER-20181030MY</dc:creator>
  <cp:lastModifiedBy>王满杰</cp:lastModifiedBy>
  <dcterms:modified xsi:type="dcterms:W3CDTF">2020-12-21T01:43:34Z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